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ECA2F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79C1B17A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《全国高新区营商环境典型案例指标体系》</w:t>
      </w:r>
    </w:p>
    <w:p w14:paraId="36B25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6240"/>
        <w:gridCol w:w="838"/>
      </w:tblGrid>
      <w:tr w14:paraId="51EAE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3295360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一级指标</w:t>
            </w:r>
          </w:p>
        </w:tc>
        <w:tc>
          <w:tcPr>
            <w:tcW w:w="6240" w:type="dxa"/>
            <w:vAlign w:val="center"/>
          </w:tcPr>
          <w:p w14:paraId="2F5F82F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指标构成</w:t>
            </w:r>
          </w:p>
        </w:tc>
        <w:tc>
          <w:tcPr>
            <w:tcW w:w="838" w:type="dxa"/>
            <w:vAlign w:val="center"/>
          </w:tcPr>
          <w:p w14:paraId="2FD8181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分值</w:t>
            </w:r>
          </w:p>
        </w:tc>
      </w:tr>
      <w:tr w14:paraId="75DDD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42095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政务服务</w:t>
            </w:r>
          </w:p>
        </w:tc>
        <w:tc>
          <w:tcPr>
            <w:tcW w:w="6240" w:type="dxa"/>
          </w:tcPr>
          <w:p w14:paraId="1431B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1.“一站式”集成服务平台运行情况</w:t>
            </w:r>
          </w:p>
          <w:p w14:paraId="4239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2.“一网通办”数智服务平台运行情况</w:t>
            </w:r>
          </w:p>
          <w:p w14:paraId="17FF4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3.政务服务助企便民、降本增效举措</w:t>
            </w:r>
          </w:p>
          <w:p w14:paraId="1147C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4.园区内企业问题反应机制及满意度</w:t>
            </w:r>
          </w:p>
          <w:p w14:paraId="0D252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5.其他</w:t>
            </w:r>
          </w:p>
        </w:tc>
        <w:tc>
          <w:tcPr>
            <w:tcW w:w="838" w:type="dxa"/>
            <w:vAlign w:val="center"/>
          </w:tcPr>
          <w:p w14:paraId="5C022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</w:tr>
      <w:tr w14:paraId="2F4D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4D3DD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政策支持</w:t>
            </w:r>
          </w:p>
        </w:tc>
        <w:tc>
          <w:tcPr>
            <w:tcW w:w="6240" w:type="dxa"/>
          </w:tcPr>
          <w:p w14:paraId="5A4FB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1.本地区涉及高新区发展的相关支持政策</w:t>
            </w:r>
          </w:p>
          <w:p w14:paraId="7ECEC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2.本园区出台的营商环境政策</w:t>
            </w:r>
          </w:p>
          <w:p w14:paraId="276C8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3.政策的及时性和稳定性</w:t>
            </w:r>
          </w:p>
          <w:p w14:paraId="75986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4.惠企政策透明度与兑现率</w:t>
            </w:r>
          </w:p>
          <w:p w14:paraId="3E36A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5.其他</w:t>
            </w:r>
          </w:p>
        </w:tc>
        <w:tc>
          <w:tcPr>
            <w:tcW w:w="838" w:type="dxa"/>
            <w:vAlign w:val="center"/>
          </w:tcPr>
          <w:p w14:paraId="2851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</w:tr>
      <w:tr w14:paraId="75900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0684B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要素保障</w:t>
            </w:r>
          </w:p>
        </w:tc>
        <w:tc>
          <w:tcPr>
            <w:tcW w:w="6240" w:type="dxa"/>
          </w:tcPr>
          <w:p w14:paraId="263B4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1.创新链、产业链、资金链、人才链建设情况</w:t>
            </w:r>
          </w:p>
          <w:p w14:paraId="1A908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2.市场准入、产权保护、中介服务情况</w:t>
            </w:r>
          </w:p>
          <w:p w14:paraId="07F55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3.土地、交通、住房、教育、医疗、商业、能源等配套设施</w:t>
            </w:r>
          </w:p>
          <w:p w14:paraId="5B682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4.鼓励创新创业、尊企重企、开放包容的文化氛围</w:t>
            </w:r>
          </w:p>
          <w:p w14:paraId="7E9F8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5.其他</w:t>
            </w:r>
          </w:p>
        </w:tc>
        <w:tc>
          <w:tcPr>
            <w:tcW w:w="838" w:type="dxa"/>
            <w:vAlign w:val="center"/>
          </w:tcPr>
          <w:p w14:paraId="0DD4B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 w14:paraId="7FD4C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5D7E8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法治护航</w:t>
            </w:r>
          </w:p>
        </w:tc>
        <w:tc>
          <w:tcPr>
            <w:tcW w:w="6240" w:type="dxa"/>
          </w:tcPr>
          <w:p w14:paraId="5C272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1.公众法治观念及公平竞争氛围</w:t>
            </w:r>
          </w:p>
          <w:p w14:paraId="25548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2.行政执法水平及执法监督机制</w:t>
            </w:r>
          </w:p>
          <w:p w14:paraId="05E2C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3.法律服务及信用体系建设情况</w:t>
            </w:r>
          </w:p>
          <w:p w14:paraId="7E9B4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4.多元化化解纠纷机制</w:t>
            </w:r>
          </w:p>
          <w:p w14:paraId="2B36F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5.其他</w:t>
            </w:r>
          </w:p>
        </w:tc>
        <w:tc>
          <w:tcPr>
            <w:tcW w:w="838" w:type="dxa"/>
            <w:vAlign w:val="center"/>
          </w:tcPr>
          <w:p w14:paraId="20BD2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 w14:paraId="587DE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4" w:type="dxa"/>
            <w:vAlign w:val="center"/>
          </w:tcPr>
          <w:p w14:paraId="73C70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生态环境</w:t>
            </w:r>
          </w:p>
        </w:tc>
        <w:tc>
          <w:tcPr>
            <w:tcW w:w="6240" w:type="dxa"/>
          </w:tcPr>
          <w:p w14:paraId="15E1C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1.气候条件及空气质量</w:t>
            </w:r>
          </w:p>
          <w:p w14:paraId="116E0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2.绿化覆盖率及景观建设情况</w:t>
            </w:r>
          </w:p>
          <w:p w14:paraId="21C26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3.水资源流量及水质情况</w:t>
            </w:r>
          </w:p>
          <w:p w14:paraId="2D0D2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4.绿色节能低碳情况</w:t>
            </w:r>
          </w:p>
          <w:p w14:paraId="2242E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5.人文及自然景观</w:t>
            </w:r>
          </w:p>
          <w:p w14:paraId="0C511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6.其他</w:t>
            </w:r>
          </w:p>
        </w:tc>
        <w:tc>
          <w:tcPr>
            <w:tcW w:w="838" w:type="dxa"/>
            <w:vAlign w:val="center"/>
          </w:tcPr>
          <w:p w14:paraId="412E0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</w:tbl>
    <w:p w14:paraId="1F5918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9381E"/>
    <w:rsid w:val="024D281E"/>
    <w:rsid w:val="09D75426"/>
    <w:rsid w:val="187666D8"/>
    <w:rsid w:val="24523F57"/>
    <w:rsid w:val="322275CF"/>
    <w:rsid w:val="32981347"/>
    <w:rsid w:val="3EEE1B91"/>
    <w:rsid w:val="3FF456DA"/>
    <w:rsid w:val="40A37834"/>
    <w:rsid w:val="41933771"/>
    <w:rsid w:val="4C832055"/>
    <w:rsid w:val="555546D1"/>
    <w:rsid w:val="59792545"/>
    <w:rsid w:val="5A49381E"/>
    <w:rsid w:val="6036253B"/>
    <w:rsid w:val="6B7D5FE8"/>
    <w:rsid w:val="71FC3F4E"/>
    <w:rsid w:val="78A2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1512</Words>
  <Characters>1541</Characters>
  <Lines>0</Lines>
  <Paragraphs>0</Paragraphs>
  <TotalTime>66</TotalTime>
  <ScaleCrop>false</ScaleCrop>
  <LinksUpToDate>false</LinksUpToDate>
  <CharactersWithSpaces>1549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2025-04-24T07:03:00Z</dcterms:created>
  <dc:creator>451434542</dc:creator>
  <cp:lastModifiedBy>水木清风</cp:lastModifiedBy>
  <cp:lastPrinted>2025-05-06T07:54:00Z</cp:lastPrinted>
  <dcterms:modified xsi:type="dcterms:W3CDTF">2025-05-07T08:00:11Z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DF32AEB63E7049A49D0FCE2F3728B045_13</vt:lpwstr>
  </property>
  <property fmtid="{D5CDD505-2E9C-101B-9397-08002B2CF9AE}" pid="4" name="KSOTemplateDocerSaveRecord">
    <vt:lpwstr>eyJoZGlkIjoiMTNlYzQwZTExNDRhZWIwMTc4NjJmNDA0YTMxN2M5YTEiLCJ1c2VySWQiOiI0NDE5NDA2NjQifQ==</vt:lpwstr>
  </property>
</Properties>
</file>